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6995160" cy="4699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69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Baesler Christian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BUZZFEED,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111 EAST 18TH STREET, 13TH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BuzzFeed,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BZFD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3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7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688,500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5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688,500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688,500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215,827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5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215,827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215,827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-2090420</wp:posOffset>
            </wp:positionV>
            <wp:extent cx="28575" cy="20955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09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Each restricted stock unit ("RSU") represents a contingent right to receive one share of the Issuer's Class A common stock, subject to the Reporting Person's continued status as a service provider to the Issuer.</w:t>
      </w:r>
    </w:p>
    <w:p>
      <w:pPr>
        <w:spacing w:after="0" w:line="64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1/3 of the total award vests on December 4, 2022. The remainder vests as to 1/8 of the total award quarterly in eight equal installments on the fourth of March, June, September, and December thereafter.</w:t>
      </w:r>
    </w:p>
    <w:p>
      <w:pPr>
        <w:spacing w:after="0" w:line="5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1/3 of the total award vests on February 15, 2023. The remainder vests as to 1/8 of the total award quarterly in eight equal installments on the fifteenth of May, August, November, and February thereafter.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Samuel Torres,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02/24/2022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Christian Baesler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04978" TargetMode="External"/><Relationship Id="rId13" Type="http://schemas.openxmlformats.org/officeDocument/2006/relationships/hyperlink" Target="http://www.sec.gov/cgi-bin/browse-edgar?action=getcompany&amp;CIK=00018289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2022-02-24T19:26:23Z</dcterms:created>
  <dcterms:modified xsi:type="dcterms:W3CDTF">2022-02-24T19:26:23Z</dcterms:modified>
</cp:coreProperties>
</file>