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32425.xml.htm"/>
      <w:bookmarkStart w:id="1" w:name="kswkform4_17925324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Washington Stanley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WEST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39,062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39,062 restricted stock units ("RSUs") fully vested on October 16, 2026 and were settled in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 of the award vested on October 16, 2026. The remaining 117,188 RSUs vest ratably as to 1/4 of the total award of 156,250 RSUs on the 16th of each of January, April and July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Santos, Attorney-in-Fact for Stanley Eric Washington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5904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3685</Characters>
  <CharactersWithSpaces>4299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