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Malone Chris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BuzzFeed,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BZFD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4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BUZZFEED,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50 W. 23RD STREET, 6TH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10010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 No securities are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Heather Flores-Ricks,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350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Chris  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Malone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84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7846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39" w:lineRule="exact"/>
        <w:rPr>
          <w:sz w:val="20"/>
          <w:szCs w:val="20"/>
          <w:color w:val="auto"/>
        </w:rPr>
      </w:pPr>
    </w:p>
    <w:p>
      <w:pPr>
        <w:jc w:val="both"/>
        <w:ind w:firstLine="719"/>
        <w:spacing w:after="0" w:line="242" w:lineRule="auto"/>
        <w:rPr>
          <w:sz w:val="20"/>
          <w:szCs w:val="20"/>
          <w:color w:val="auto"/>
        </w:rPr>
      </w:pPr>
      <w:r>
        <w:rPr>
          <w:rFonts w:ascii="Times New Roman" w:cs="Times New Roman" w:eastAsia="Times New Roman" w:hAnsi="Times New Roman"/>
          <w:sz w:val="20"/>
          <w:szCs w:val="20"/>
          <w:color w:val="auto"/>
        </w:rPr>
        <w:t>The undersigned hereby constitutes and appoints Matthew Omer, David Arroyo, Heather Flores-Ricks, Zachary Harder, Ahmed Jeewa, and Fátima Santos, as long as they are providing services to BuzzFeed, Inc., a Delaware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or any of them acting singly, as the undersigned’s true and lawful attorney-in-fact to:</w:t>
      </w:r>
    </w:p>
    <w:p>
      <w:pPr>
        <w:spacing w:after="0" w:line="205" w:lineRule="exact"/>
        <w:rPr>
          <w:sz w:val="20"/>
          <w:szCs w:val="20"/>
          <w:color w:val="auto"/>
        </w:rPr>
      </w:pPr>
    </w:p>
    <w:p>
      <w:pPr>
        <w:jc w:val="both"/>
        <w:ind w:left="1420" w:right="20" w:hanging="425"/>
        <w:spacing w:after="0" w:line="231"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51" w:lineRule="exact"/>
        <w:rPr>
          <w:rFonts w:ascii="Times New Roman" w:cs="Times New Roman" w:eastAsia="Times New Roman" w:hAnsi="Times New Roman"/>
          <w:sz w:val="20"/>
          <w:szCs w:val="20"/>
          <w:color w:val="auto"/>
        </w:rPr>
      </w:pPr>
    </w:p>
    <w:p>
      <w:pPr>
        <w:jc w:val="both"/>
        <w:ind w:left="1420" w:right="20" w:hanging="425"/>
        <w:spacing w:after="0" w:line="224"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3, 4 and 5, complete and execute any amendment or amendments thereto, and timely file such forms with the U.S. Securities and Exchange Commission (the “SEC”) and any stock exchange or similar authority, if required; and</w:t>
      </w:r>
    </w:p>
    <w:p>
      <w:pPr>
        <w:spacing w:after="0" w:line="251" w:lineRule="exact"/>
        <w:rPr>
          <w:rFonts w:ascii="Times New Roman" w:cs="Times New Roman" w:eastAsia="Times New Roman" w:hAnsi="Times New Roman"/>
          <w:sz w:val="20"/>
          <w:szCs w:val="20"/>
          <w:color w:val="auto"/>
        </w:rPr>
      </w:pPr>
    </w:p>
    <w:p>
      <w:pPr>
        <w:jc w:val="both"/>
        <w:ind w:left="1420" w:right="20" w:hanging="425"/>
        <w:spacing w:after="0" w:line="223"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82" w:lineRule="exact"/>
        <w:rPr>
          <w:rFonts w:ascii="Times New Roman" w:cs="Times New Roman" w:eastAsia="Times New Roman" w:hAnsi="Times New Roman"/>
          <w:sz w:val="20"/>
          <w:szCs w:val="20"/>
          <w:color w:val="auto"/>
        </w:rPr>
      </w:pPr>
    </w:p>
    <w:p>
      <w:pPr>
        <w:jc w:val="both"/>
        <w:ind w:left="1420" w:right="20" w:hanging="425"/>
        <w:spacing w:after="0" w:line="217"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account administrator and technical administrator on behalf of the undersigned in connection with the undersigned’s account on the EDGAR Next portal, with full power of substitution and revocation, to the same extent that the undersigned could do if personally present and acting, hereby ratifying and confirming all the said attorneys-in-fact, or any of them, acting singly, may lawfully do or cause to be done by virtue hereof including, but not limited to: add and remove individuals from the undersigned’s account, perform annual confirmation, delegate authority to file to other Central Index Keys (“CIKs”), generate or create custom CIK confirmation codes (CCCs), create user groups, manage the technical aspects of the undersigned’s connection to the EDGAR Application Programming Interfaces (APIs) on the undersigned’s behalf, including to generate and manage the undersigned’s API tokens; and</w:t>
      </w:r>
    </w:p>
    <w:p>
      <w:pPr>
        <w:spacing w:after="0" w:line="347" w:lineRule="exact"/>
        <w:rPr>
          <w:rFonts w:ascii="Times New Roman" w:cs="Times New Roman" w:eastAsia="Times New Roman" w:hAnsi="Times New Roman"/>
          <w:sz w:val="20"/>
          <w:szCs w:val="20"/>
          <w:color w:val="auto"/>
        </w:rPr>
      </w:pPr>
    </w:p>
    <w:p>
      <w:pPr>
        <w:jc w:val="both"/>
        <w:ind w:left="1420" w:right="20" w:hanging="425"/>
        <w:spacing w:after="0" w:line="223"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and all actions necessary or appropriate to access, manage, maintain, or administer the undersigned’s account on the EDGAR Next portal of the SEC, including but not limited to establishing account credentials, resetting passwords, updating contact information, managing user roles or permissions, submitting or authorizing filings, and otherwise interacting with the EDGAR Next system as may be necessary to facilitate compliance with Section 16(a) of the Exchange Act and related obligations.</w:t>
      </w:r>
    </w:p>
    <w:p>
      <w:pPr>
        <w:spacing w:after="0" w:line="267" w:lineRule="exact"/>
        <w:rPr>
          <w:sz w:val="20"/>
          <w:szCs w:val="20"/>
          <w:color w:val="auto"/>
        </w:rPr>
      </w:pPr>
    </w:p>
    <w:p>
      <w:pPr>
        <w:jc w:val="both"/>
        <w:ind w:firstLine="720"/>
        <w:spacing w:after="0" w:line="231"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May, 2026</w:t>
      </w:r>
    </w:p>
    <w:p>
      <w:pPr>
        <w:sectPr>
          <w:pgSz w:w="11900" w:h="16838" w:orient="portrait"/>
          <w:cols w:equalWidth="0" w:num="1">
            <w:col w:w="10940"/>
          </w:cols>
          <w:pgMar w:left="480" w:top="660"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By:_____/s/ Chris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-635</wp:posOffset>
            </wp:positionV>
            <wp:extent cx="100520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5205" cy="9525"/>
                    </a:xfrm>
                    <a:prstGeom prst="rect">
                      <a:avLst/>
                    </a:prstGeom>
                    <a:noFill/>
                  </pic:spPr>
                </pic:pic>
              </a:graphicData>
            </a:graphic>
          </wp:anchor>
        </w:drawing>
      </w:r>
    </w:p>
    <w:p>
      <w:pPr>
        <w:jc w:val="center"/>
        <w:ind w:right="-199"/>
        <w:spacing w:after="0"/>
        <w:tabs>
          <w:tab w:leader="none" w:pos="180" w:val="left"/>
        </w:tabs>
        <w:rPr>
          <w:sz w:val="20"/>
          <w:szCs w:val="20"/>
          <w:color w:val="auto"/>
        </w:rPr>
      </w:pPr>
      <w:r>
        <w:rPr>
          <w:rFonts w:ascii="Times New Roman" w:cs="Times New Roman" w:eastAsia="Times New Roman" w:hAnsi="Times New Roman"/>
          <w:sz w:val="20"/>
          <w:szCs w:val="20"/>
          <w:color w:val="auto"/>
        </w:rPr>
        <w:t>Name:</w:t>
        <w:tab/>
        <w:t>Chris Malone</w:t>
      </w:r>
    </w:p>
    <w:sectPr>
      <w:pgSz w:w="11900" w:h="16838" w:orient="portrait"/>
      <w:cols w:equalWidth="0" w:num="1">
        <w:col w:w="9980"/>
      </w:cols>
      <w:pgMar w:left="1440" w:top="6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35290" TargetMode="External"/><Relationship Id="rId11"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2026-05-28T18:53:20Z</dcterms:created>
  <dcterms:modified xsi:type="dcterms:W3CDTF">2026-05-28T18:53:20Z</dcterms:modified>
</cp:coreProperties>
</file>