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11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937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Rolle Janet L</w:t>
              </w:r>
            </w:hyperlink>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BuzzFeed,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BZFD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BUZZFEED,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50 W. 23RD STREET, 6TH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10010</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3"/>
              <w:spacing w:after="0"/>
              <w:rPr>
                <w:sz w:val="20"/>
                <w:szCs w:val="20"/>
                <w:color w:val="auto"/>
              </w:rPr>
            </w:pPr>
            <w:r>
              <w:rPr>
                <w:rFonts w:ascii="Times New Roman" w:cs="Times New Roman" w:eastAsia="Times New Roman" w:hAnsi="Times New Roman"/>
                <w:sz w:val="17"/>
                <w:szCs w:val="17"/>
                <w:color w:val="0000FF"/>
                <w:w w:val="98"/>
              </w:rPr>
              <w:t>05/26/2026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23,283</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203,599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3"/>
              <w:spacing w:after="0"/>
              <w:rPr>
                <w:sz w:val="20"/>
                <w:szCs w:val="20"/>
                <w:color w:val="auto"/>
              </w:rPr>
            </w:pPr>
            <w:r>
              <w:rPr>
                <w:rFonts w:ascii="Times New Roman" w:cs="Times New Roman" w:eastAsia="Times New Roman" w:hAnsi="Times New Roman"/>
                <w:sz w:val="17"/>
                <w:szCs w:val="17"/>
                <w:color w:val="0000FF"/>
                <w:w w:val="98"/>
              </w:rPr>
              <w:t>05/26/2026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7"/>
              </w:rPr>
              <w:t>104,773</w:t>
            </w:r>
            <w:r>
              <w:rPr>
                <w:rFonts w:ascii="Times New Roman" w:cs="Times New Roman" w:eastAsia="Times New Roman" w:hAnsi="Times New Roman"/>
                <w:sz w:val="21"/>
                <w:szCs w:val="21"/>
                <w:color w:val="008000"/>
                <w:w w:val="97"/>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308,372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23,283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23,283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104,773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right"/>
              <w:ind w:right="42"/>
              <w:spacing w:after="0" w:line="140" w:lineRule="exact"/>
              <w:rPr>
                <w:sz w:val="20"/>
                <w:szCs w:val="20"/>
                <w:color w:val="auto"/>
              </w:rPr>
            </w:pPr>
            <w:r>
              <w:rPr>
                <w:rFonts w:ascii="Times New Roman" w:cs="Times New Roman" w:eastAsia="Times New Roman" w:hAnsi="Times New Roman"/>
                <w:sz w:val="13"/>
                <w:szCs w:val="13"/>
                <w:color w:val="0000FF"/>
              </w:rPr>
              <w:t>104,773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-2090420</wp:posOffset>
            </wp:positionV>
            <wp:extent cx="28575"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55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128,056 restricted stock units ("RSUs") fully vested on May 26, 2026 and were settled in shares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 subject to the Reporting Person's continued status as a service provider to the Issuer.</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accelerated vesting, in connection with the consummation of a transaction constituting a Corporate Transaction (as defined in the Company's 2021 Equity Incentive Plan, as amended (the "Plan")), of RSUs previously granted on February 12, 2026, pursuant to the terms of the applicable award agreement and the Plan.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Heather Flores-Ricks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05/28/2026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 for Janet Rolle</w:t>
            </w: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7617" TargetMode="External"/><Relationship Id="rId14"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2026-05-28T18:54:23Z</dcterms:created>
  <dcterms:modified xsi:type="dcterms:W3CDTF">2026-05-28T18:54:23Z</dcterms:modified>
</cp:coreProperties>
</file>