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0001497617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0"/>
        <w:gridCol w:w="4175"/>
      </w:tblGrid>
      <w:tr>
        <w:trPr/>
        <w:tc>
          <w:tcPr>
            <w:tcW w:w="6030" w:type="dxa"/>
            <w:tcBorders/>
            <w:vAlign w:val="center"/>
          </w:tcPr>
          <w:p>
            <w:pPr>
              <w:pStyle w:val="TableContents"/>
              <w:bidi w:val="0"/>
              <w:spacing w:before="0" w:after="283"/>
              <w:jc w:val="left"/>
              <w:rPr/>
            </w:pPr>
            <w:r>
              <w:rPr/>
              <w:t>Name of Issuer</w:t>
            </w:r>
          </w:p>
        </w:tc>
        <w:tc>
          <w:tcPr>
            <w:tcW w:w="4175" w:type="dxa"/>
            <w:tcBorders/>
            <w:vAlign w:val="center"/>
          </w:tcPr>
          <w:p>
            <w:pPr>
              <w:pStyle w:val="TableContents"/>
              <w:bidi w:val="0"/>
              <w:spacing w:before="0" w:after="0"/>
              <w:jc w:val="left"/>
              <w:rPr/>
            </w:pPr>
            <w:r>
              <w:rPr/>
              <w:t>BuzzFeed, Inc.</w:t>
            </w:r>
          </w:p>
        </w:tc>
      </w:tr>
      <w:tr>
        <w:trPr/>
        <w:tc>
          <w:tcPr>
            <w:tcW w:w="6030" w:type="dxa"/>
            <w:tcBorders/>
            <w:vAlign w:val="center"/>
          </w:tcPr>
          <w:p>
            <w:pPr>
              <w:pStyle w:val="TableContents"/>
              <w:bidi w:val="0"/>
              <w:spacing w:before="0" w:after="283"/>
              <w:jc w:val="left"/>
              <w:rPr/>
            </w:pPr>
            <w:r>
              <w:rPr/>
              <w:t>SEC File Number</w:t>
            </w:r>
          </w:p>
        </w:tc>
        <w:tc>
          <w:tcPr>
            <w:tcW w:w="4175" w:type="dxa"/>
            <w:tcBorders/>
            <w:vAlign w:val="center"/>
          </w:tcPr>
          <w:p>
            <w:pPr>
              <w:pStyle w:val="TableContents"/>
              <w:bidi w:val="0"/>
              <w:spacing w:before="0" w:after="0"/>
              <w:jc w:val="left"/>
              <w:rPr/>
            </w:pPr>
            <w:r>
              <w:rPr/>
              <w:t>001-39877</w:t>
            </w:r>
          </w:p>
        </w:tc>
      </w:tr>
      <w:tr>
        <w:trPr/>
        <w:tc>
          <w:tcPr>
            <w:tcW w:w="6030" w:type="dxa"/>
            <w:tcBorders/>
            <w:vAlign w:val="center"/>
          </w:tcPr>
          <w:p>
            <w:pPr>
              <w:pStyle w:val="TableContents"/>
              <w:bidi w:val="0"/>
              <w:spacing w:before="0" w:after="283"/>
              <w:jc w:val="left"/>
              <w:rPr/>
            </w:pPr>
            <w:r>
              <w:rPr/>
              <w:t>Address of Issuer</w:t>
            </w:r>
          </w:p>
        </w:tc>
        <w:tc>
          <w:tcPr>
            <w:tcW w:w="4175" w:type="dxa"/>
            <w:tcBorders/>
            <w:vAlign w:val="center"/>
          </w:tcPr>
          <w:p>
            <w:pPr>
              <w:pStyle w:val="TableContents"/>
              <w:bidi w:val="0"/>
              <w:spacing w:before="0" w:after="0"/>
              <w:jc w:val="left"/>
              <w:rPr/>
            </w:pPr>
            <w:r>
              <w:rPr/>
              <w:t>50 WEST 23RD STREET, 6TH FLOOR</w:t>
              <w:br/>
              <w:t>NEW YORK</w:t>
              <w:br/>
              <w:t xml:space="preserve">NEW YORK </w:t>
              <w:br/>
              <w:t>10010</w:t>
            </w:r>
          </w:p>
        </w:tc>
      </w:tr>
      <w:tr>
        <w:trPr/>
        <w:tc>
          <w:tcPr>
            <w:tcW w:w="6030" w:type="dxa"/>
            <w:tcBorders/>
            <w:vAlign w:val="center"/>
          </w:tcPr>
          <w:p>
            <w:pPr>
              <w:pStyle w:val="TableContents"/>
              <w:bidi w:val="0"/>
              <w:spacing w:before="0" w:after="283"/>
              <w:jc w:val="left"/>
              <w:rPr/>
            </w:pPr>
            <w:r>
              <w:rPr/>
              <w:t>Phone</w:t>
            </w:r>
          </w:p>
        </w:tc>
        <w:tc>
          <w:tcPr>
            <w:tcW w:w="4175" w:type="dxa"/>
            <w:tcBorders/>
            <w:vAlign w:val="center"/>
          </w:tcPr>
          <w:p>
            <w:pPr>
              <w:pStyle w:val="TableContents"/>
              <w:bidi w:val="0"/>
              <w:spacing w:before="0" w:after="0"/>
              <w:jc w:val="left"/>
              <w:rPr/>
            </w:pPr>
            <w:r>
              <w:rPr/>
              <w:t>646-397-2039</w:t>
            </w:r>
          </w:p>
        </w:tc>
      </w:tr>
      <w:tr>
        <w:trPr/>
        <w:tc>
          <w:tcPr>
            <w:tcW w:w="6030" w:type="dxa"/>
            <w:tcBorders/>
            <w:vAlign w:val="center"/>
          </w:tcPr>
          <w:p>
            <w:pPr>
              <w:pStyle w:val="TableContents"/>
              <w:bidi w:val="0"/>
              <w:spacing w:before="0" w:after="283"/>
              <w:jc w:val="left"/>
              <w:rPr/>
            </w:pPr>
            <w:r>
              <w:rPr/>
              <w:t>Name of Person for Whose Account the Securities are To Be Sold</w:t>
            </w:r>
          </w:p>
        </w:tc>
        <w:tc>
          <w:tcPr>
            <w:tcW w:w="4175" w:type="dxa"/>
            <w:tcBorders/>
            <w:vAlign w:val="center"/>
          </w:tcPr>
          <w:p>
            <w:pPr>
              <w:pStyle w:val="TableContents"/>
              <w:bidi w:val="0"/>
              <w:spacing w:before="0" w:after="0"/>
              <w:jc w:val="left"/>
              <w:rPr/>
            </w:pPr>
            <w:r>
              <w:rPr/>
              <w:t>Rolle Janet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0" w:type="dxa"/>
            <w:tcBorders/>
            <w:vAlign w:val="center"/>
          </w:tcPr>
          <w:p>
            <w:pPr>
              <w:pStyle w:val="TableContents"/>
              <w:bidi w:val="0"/>
              <w:spacing w:before="0" w:after="283"/>
              <w:jc w:val="left"/>
              <w:rPr/>
            </w:pPr>
            <w:r>
              <w:rPr/>
              <w:t>Relationship to Issuer</w:t>
            </w:r>
          </w:p>
        </w:tc>
        <w:tc>
          <w:tcPr>
            <w:tcW w:w="41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684"/>
        <w:gridCol w:w="1149"/>
        <w:gridCol w:w="1357"/>
        <w:gridCol w:w="1535"/>
        <w:gridCol w:w="1557"/>
        <w:gridCol w:w="1389"/>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684"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7"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 Stock</w:t>
            </w:r>
          </w:p>
        </w:tc>
        <w:tc>
          <w:tcPr>
            <w:tcW w:w="1684" w:type="dxa"/>
            <w:tcBorders/>
            <w:vAlign w:val="center"/>
          </w:tcPr>
          <w:p>
            <w:pPr>
              <w:pStyle w:val="TableContents"/>
              <w:bidi w:val="0"/>
              <w:spacing w:before="0" w:after="0"/>
              <w:jc w:val="left"/>
              <w:rPr/>
            </w:pPr>
            <w:r>
              <w:rPr/>
              <w:t>Piper Sandler &amp; Co Inc</w:t>
              <w:br/>
              <w:t>350 N 5th St</w:t>
              <w:br/>
              <w:t>Ste 1000</w:t>
              <w:br/>
              <w:t>Minneapolis   MN   55401</w:t>
            </w:r>
          </w:p>
        </w:tc>
        <w:tc>
          <w:tcPr>
            <w:tcW w:w="1149" w:type="dxa"/>
            <w:tcBorders/>
            <w:vAlign w:val="center"/>
          </w:tcPr>
          <w:p>
            <w:pPr>
              <w:pStyle w:val="TableContents"/>
              <w:bidi w:val="0"/>
              <w:spacing w:before="0" w:after="283"/>
              <w:jc w:val="left"/>
              <w:rPr/>
            </w:pPr>
            <w:r>
              <w:rPr/>
              <w:t>60107</w:t>
            </w:r>
          </w:p>
        </w:tc>
        <w:tc>
          <w:tcPr>
            <w:tcW w:w="1357" w:type="dxa"/>
            <w:tcBorders/>
            <w:vAlign w:val="center"/>
          </w:tcPr>
          <w:p>
            <w:pPr>
              <w:pStyle w:val="TableContents"/>
              <w:bidi w:val="0"/>
              <w:spacing w:before="0" w:after="283"/>
              <w:jc w:val="left"/>
              <w:rPr/>
            </w:pPr>
            <w:r>
              <w:rPr/>
              <w:t>99997.92</w:t>
            </w:r>
          </w:p>
        </w:tc>
        <w:tc>
          <w:tcPr>
            <w:tcW w:w="1535" w:type="dxa"/>
            <w:tcBorders/>
            <w:vAlign w:val="center"/>
          </w:tcPr>
          <w:p>
            <w:pPr>
              <w:pStyle w:val="TableContents"/>
              <w:bidi w:val="0"/>
              <w:spacing w:before="0" w:after="283"/>
              <w:jc w:val="left"/>
              <w:rPr/>
            </w:pPr>
            <w:r>
              <w:rPr/>
              <w:t>37638727</w:t>
            </w:r>
          </w:p>
        </w:tc>
        <w:tc>
          <w:tcPr>
            <w:tcW w:w="1557" w:type="dxa"/>
            <w:tcBorders/>
            <w:vAlign w:val="center"/>
          </w:tcPr>
          <w:p>
            <w:pPr>
              <w:pStyle w:val="TableContents"/>
              <w:bidi w:val="0"/>
              <w:spacing w:before="0" w:after="283"/>
              <w:jc w:val="left"/>
              <w:rPr/>
            </w:pPr>
            <w:r>
              <w:rPr/>
              <w:t>05/12/2026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08/15/2024</w:t>
            </w:r>
          </w:p>
        </w:tc>
        <w:tc>
          <w:tcPr>
            <w:tcW w:w="1614" w:type="dxa"/>
            <w:tcBorders/>
            <w:vAlign w:val="center"/>
          </w:tcPr>
          <w:p>
            <w:pPr>
              <w:pStyle w:val="TableContents"/>
              <w:bidi w:val="0"/>
              <w:spacing w:before="0" w:after="283"/>
              <w:jc w:val="left"/>
              <w:rPr/>
            </w:pPr>
            <w:r>
              <w:rPr/>
              <w:t>Compenstaion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60107</w:t>
            </w:r>
          </w:p>
        </w:tc>
        <w:tc>
          <w:tcPr>
            <w:tcW w:w="1069" w:type="dxa"/>
            <w:tcBorders/>
            <w:vAlign w:val="center"/>
          </w:tcPr>
          <w:p>
            <w:pPr>
              <w:pStyle w:val="TableContents"/>
              <w:bidi w:val="0"/>
              <w:spacing w:before="0" w:after="283"/>
              <w:jc w:val="left"/>
              <w:rPr/>
            </w:pPr>
            <w:r>
              <w:rPr/>
              <w:t>08/15/2024</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62"/>
        <w:gridCol w:w="6443"/>
      </w:tblGrid>
      <w:tr>
        <w:trPr/>
        <w:tc>
          <w:tcPr>
            <w:tcW w:w="3762" w:type="dxa"/>
            <w:tcBorders/>
            <w:vAlign w:val="center"/>
          </w:tcPr>
          <w:p>
            <w:pPr>
              <w:pStyle w:val="TableContents"/>
              <w:bidi w:val="0"/>
              <w:spacing w:before="0" w:after="283"/>
              <w:jc w:val="left"/>
              <w:rPr/>
            </w:pPr>
            <w:r>
              <w:rPr/>
              <w:t>Remarks</w:t>
            </w:r>
          </w:p>
        </w:tc>
        <w:tc>
          <w:tcPr>
            <w:tcW w:w="6443" w:type="dxa"/>
            <w:tcBorders/>
            <w:vAlign w:val="center"/>
          </w:tcPr>
          <w:p>
            <w:pPr>
              <w:pStyle w:val="TableContents"/>
              <w:bidi w:val="0"/>
              <w:spacing w:before="0" w:after="283"/>
              <w:jc w:val="left"/>
              <w:rPr>
                <w:sz w:val="4"/>
                <w:szCs w:val="4"/>
              </w:rPr>
            </w:pPr>
            <w:r>
              <w:rPr>
                <w:sz w:val="4"/>
                <w:szCs w:val="4"/>
              </w:rPr>
            </w:r>
          </w:p>
        </w:tc>
      </w:tr>
      <w:tr>
        <w:trPr/>
        <w:tc>
          <w:tcPr>
            <w:tcW w:w="3762" w:type="dxa"/>
            <w:tcBorders/>
            <w:vAlign w:val="center"/>
          </w:tcPr>
          <w:p>
            <w:pPr>
              <w:pStyle w:val="TableContents"/>
              <w:bidi w:val="0"/>
              <w:spacing w:before="0" w:after="283"/>
              <w:jc w:val="left"/>
              <w:rPr/>
            </w:pPr>
            <w:r>
              <w:rPr/>
              <w:t>Date of Notice</w:t>
            </w:r>
          </w:p>
        </w:tc>
        <w:tc>
          <w:tcPr>
            <w:tcW w:w="6443" w:type="dxa"/>
            <w:tcBorders/>
            <w:vAlign w:val="center"/>
          </w:tcPr>
          <w:p>
            <w:pPr>
              <w:pStyle w:val="TableContents"/>
              <w:bidi w:val="0"/>
              <w:spacing w:before="0" w:after="0"/>
              <w:jc w:val="left"/>
              <w:rPr/>
            </w:pPr>
            <w:r>
              <w:rPr/>
              <w:t>05/12/2026</w:t>
            </w:r>
          </w:p>
        </w:tc>
      </w:tr>
      <w:tr>
        <w:trPr/>
        <w:tc>
          <w:tcPr>
            <w:tcW w:w="3762" w:type="dxa"/>
            <w:tcBorders/>
            <w:vAlign w:val="center"/>
          </w:tcPr>
          <w:p>
            <w:pPr>
              <w:pStyle w:val="TableContents"/>
              <w:bidi w:val="0"/>
              <w:spacing w:before="0" w:after="283"/>
              <w:jc w:val="left"/>
              <w:rPr/>
            </w:pPr>
            <w:r>
              <w:rPr/>
              <w:t>Date of Plan Adoption or Giving of Instruction, If Relying on Rule 10b5-1</w:t>
            </w:r>
          </w:p>
        </w:tc>
        <w:tc>
          <w:tcPr>
            <w:tcW w:w="6443" w:type="dxa"/>
            <w:tcBorders/>
            <w:vAlign w:val="center"/>
          </w:tcPr>
          <w:p>
            <w:pPr>
              <w:pStyle w:val="TableContents"/>
              <w:bidi w:val="0"/>
              <w:spacing w:before="0" w:after="0"/>
              <w:jc w:val="left"/>
              <w:rPr/>
            </w:pPr>
            <w:r>
              <w:rPr/>
              <w:t>11/25/2025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62" w:type="dxa"/>
            <w:tcBorders/>
            <w:vAlign w:val="center"/>
          </w:tcPr>
          <w:p>
            <w:pPr>
              <w:pStyle w:val="TableContents"/>
              <w:bidi w:val="0"/>
              <w:spacing w:before="0" w:after="283"/>
              <w:jc w:val="left"/>
              <w:rPr/>
            </w:pPr>
            <w:r>
              <w:rPr/>
              <w:t>Signature</w:t>
            </w:r>
          </w:p>
        </w:tc>
        <w:tc>
          <w:tcPr>
            <w:tcW w:w="6443" w:type="dxa"/>
            <w:tcBorders/>
            <w:vAlign w:val="center"/>
          </w:tcPr>
          <w:p>
            <w:pPr>
              <w:pStyle w:val="TableContents"/>
              <w:bidi w:val="0"/>
              <w:spacing w:before="0" w:after="0"/>
              <w:jc w:val="left"/>
              <w:rPr/>
            </w:pPr>
            <w:r>
              <w:rPr/>
              <w:t>Alex Johnson, a duly authorized representative of Piper Sandler &amp; Co Corporate &amp; Venture Services FA, as attorney-in-fact for Janet Rolle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3038</Characters>
  <CharactersWithSpaces>3591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